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Муниципальный этап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олимпиады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- 11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класс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Распределите слова на две группы: слова с твердым произношением согласного перед Е и слова с мягким произношением согласного перед 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Стратегия, термос, кашне, шинель, термин, регби, бутерброд, пюре, пресса, бандероль.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Ответ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б. – по 1  б. за каждый правильный вариант.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с твердым произношением: </w:t>
      </w:r>
      <w:r>
        <w:rPr>
          <w:rFonts w:ascii="Times New Roman" w:hAnsi="Times New Roman" w:cs="Times New Roman"/>
          <w:i/>
          <w:sz w:val="28"/>
          <w:szCs w:val="28"/>
        </w:rPr>
        <w:t xml:space="preserve">регби, бутерброд, пюре, термос, кашне, бандероль.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с мягким произношением: </w:t>
      </w:r>
      <w:r>
        <w:rPr>
          <w:rFonts w:ascii="Times New Roman" w:hAnsi="Times New Roman" w:cs="Times New Roman"/>
          <w:i/>
          <w:sz w:val="28"/>
          <w:szCs w:val="28"/>
        </w:rPr>
        <w:t xml:space="preserve">шинель, термин, пресса, стратегия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Итого: 10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русском языке некоторые существительные образуются с помощью суффикса </w:t>
      </w:r>
      <w:r>
        <w:rPr>
          <w:rFonts w:ascii="Times New Roman" w:hAnsi="Times New Roman" w:cs="Times New Roman"/>
          <w:sz w:val="28"/>
          <w:szCs w:val="28"/>
        </w:rPr>
        <w:t xml:space="preserve">–Е</w:t>
      </w:r>
      <w:r>
        <w:rPr>
          <w:rFonts w:ascii="Times New Roman" w:hAnsi="Times New Roman" w:cs="Times New Roman"/>
          <w:sz w:val="28"/>
          <w:szCs w:val="28"/>
        </w:rPr>
        <w:t xml:space="preserve">Ц. Какие значения имеет этот суффикс? Аргументируйте ответ, подберите по 2 примера на каждое значение.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Ответ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предмет (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уменьшительно-ласкательное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: столбец, голубец;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национальность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: японец, канадец;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профессия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род занятий</w:t>
      </w:r>
      <w:r>
        <w:rPr>
          <w:rFonts w:ascii="Times New Roman" w:hAnsi="Times New Roman" w:cs="Times New Roman"/>
          <w:bCs/>
          <w:sz w:val="28"/>
          <w:szCs w:val="28"/>
        </w:rPr>
        <w:t xml:space="preserve">: пловец, торговец; 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место жительства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: казанец,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тамбовец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качество человека</w:t>
      </w:r>
      <w:r>
        <w:rPr>
          <w:rFonts w:ascii="Times New Roman" w:hAnsi="Times New Roman" w:cs="Times New Roman"/>
          <w:bCs/>
          <w:sz w:val="28"/>
          <w:szCs w:val="28"/>
        </w:rPr>
        <w:t xml:space="preserve">: мудрец, храбрец.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 б. – назвал все 5 значений.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 б. – по 0,5 за каждый пример, то есть по 1 б. за 2 примера на каждое значение.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Итого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5+5=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</w:t>
      </w:r>
      <w:r>
        <w:rPr>
          <w:b/>
        </w:rPr>
        <w:t xml:space="preserve"> </w:t>
      </w:r>
      <w:r>
        <w:rPr>
          <w:b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 – </w:t>
      </w:r>
      <w:r>
        <w:rPr>
          <w:rFonts w:ascii="Times New Roman" w:hAnsi="Times New Roman" w:cs="Times New Roman"/>
          <w:sz w:val="28"/>
          <w:szCs w:val="28"/>
        </w:rPr>
        <w:t xml:space="preserve">варианты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одного и того же слова. Значением не различаются. Но есть контексты, в которых предпочтительна та или иная форма. Принято говорить </w:t>
      </w:r>
      <w:r>
        <w:rPr>
          <w:rFonts w:ascii="Times New Roman" w:hAnsi="Times New Roman" w:cs="Times New Roman"/>
          <w:i/>
          <w:sz w:val="28"/>
          <w:szCs w:val="28"/>
        </w:rPr>
        <w:t xml:space="preserve">начать с нуля, свести к нулю, шансы равны нулю.</w:t>
      </w:r>
      <w:r>
        <w:rPr>
          <w:rFonts w:ascii="Times New Roman" w:hAnsi="Times New Roman" w:cs="Times New Roman"/>
          <w:sz w:val="28"/>
          <w:szCs w:val="28"/>
        </w:rPr>
        <w:t xml:space="preserve"> Но говорят </w:t>
      </w:r>
      <w:r>
        <w:rPr>
          <w:rFonts w:ascii="Times New Roman" w:hAnsi="Times New Roman" w:cs="Times New Roman"/>
          <w:i/>
          <w:sz w:val="28"/>
          <w:szCs w:val="28"/>
        </w:rPr>
        <w:t xml:space="preserve">два-ноль</w:t>
      </w:r>
      <w:r>
        <w:rPr>
          <w:rFonts w:ascii="Times New Roman" w:hAnsi="Times New Roman" w:cs="Times New Roman"/>
          <w:sz w:val="28"/>
          <w:szCs w:val="28"/>
        </w:rPr>
        <w:t xml:space="preserve"> в игре или </w:t>
      </w:r>
      <w:r>
        <w:rPr>
          <w:rFonts w:ascii="Times New Roman" w:hAnsi="Times New Roman" w:cs="Times New Roman"/>
          <w:i/>
          <w:sz w:val="28"/>
          <w:szCs w:val="28"/>
        </w:rPr>
        <w:t xml:space="preserve">ноль внимания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10 б. за верное объяснение и подбор примеров.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Итого: 10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4.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Укажите соответствие.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дно слово (омоним) объединяет понятия левого и правого столбца. Запишите цифру, соответствующую ей букву и слово-омоним. Например, 1-А – омоним.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647"/>
        <w:tblW w:w="0" w:type="auto"/>
        <w:tblInd w:w="817" w:type="dxa"/>
        <w:tblLook w:val="04A0" w:firstRow="1" w:lastRow="0" w:firstColumn="1" w:lastColumn="0" w:noHBand="0" w:noVBand="1"/>
      </w:tblPr>
      <w:tblGrid>
        <w:gridCol w:w="3969"/>
        <w:gridCol w:w="3969"/>
      </w:tblGrid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отсутствие войны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служебная часть речи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хвойный лес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вселенная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вымышленная причина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магазин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скамейка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Г.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зубоврачебный инструмент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5. семейный союз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Д. некачественное изделие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Ответ.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Style w:val="647"/>
        <w:tblW w:w="0" w:type="auto"/>
        <w:tblInd w:w="817" w:type="dxa"/>
        <w:tblLook w:val="04A0" w:firstRow="1" w:lastRow="0" w:firstColumn="1" w:lastColumn="0" w:noHBand="0" w:noVBand="1"/>
      </w:tblPr>
      <w:tblGrid>
        <w:gridCol w:w="3969"/>
        <w:gridCol w:w="3969"/>
      </w:tblGrid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 отсутствие войны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служебная часть речи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 хвойный лес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Б. вселенная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3. вымышленная причина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магазин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4. скамейка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Г.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зубоврачебный инструмент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5. семейный союз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Д. некачественное изделие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1-Б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мир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2-Г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3-А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предлог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4-В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лавка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5-Д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брак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 б. – по 2 б. за каждое верное соответствие и омоним.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Итого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10 б.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5.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Определите, к какой части речи принадлежат выделенные слова.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1. Это был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такой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человек, каких редко встретишь на жизненном пути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2. Он действовал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открытую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, не боялся последствий.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3. Пронесшейся грозою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полон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воздух.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4. Ученый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удостоен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высокой награды.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5.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Восьмой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класс построился на линейку.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  <w:tab/>
        <w:t xml:space="preserve">Ответ 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         10 б. – по 2 б. за каждое верное определение слова.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1 – местоимение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2 – наречие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3 –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кр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.п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рилагательное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4 –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кр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.п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ричастие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5 – числительное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  <w:t xml:space="preserve">Итого: 10 б.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Существительное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Действительно, в русском языке есть два разных слова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от глагола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уходить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; управляет существительными с предлогами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с, из, от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 с работы, из семьи, от ответственности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); есть форма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мн.ч</w:t>
      </w:r>
      <w:r>
        <w:rPr>
          <w:rFonts w:ascii="Times New Roman" w:hAnsi="Times New Roman" w:eastAsia="Calibri" w:cs="Times New Roman"/>
          <w:sz w:val="28"/>
          <w:szCs w:val="28"/>
        </w:rPr>
        <w:t xml:space="preserve">.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уходы и приходы</w:t>
      </w:r>
      <w:r>
        <w:rPr>
          <w:rFonts w:ascii="Times New Roman" w:hAnsi="Times New Roman" w:eastAsia="Calibri" w:cs="Times New Roman"/>
          <w:sz w:val="28"/>
          <w:szCs w:val="28"/>
        </w:rPr>
        <w:t xml:space="preserve">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от глагола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ухаживать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; управляет существительными с предлогом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за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 за больным</w:t>
      </w:r>
      <w:r>
        <w:rPr>
          <w:rFonts w:ascii="Times New Roman" w:hAnsi="Times New Roman" w:eastAsia="Calibri" w:cs="Times New Roman"/>
          <w:sz w:val="28"/>
          <w:szCs w:val="28"/>
        </w:rPr>
        <w:t xml:space="preserve">); нет формы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мн.</w:t>
      </w:r>
      <w:r>
        <w:rPr>
          <w:rFonts w:ascii="Times New Roman" w:hAnsi="Times New Roman" w:eastAsia="Calibri" w:cs="Times New Roman"/>
          <w:sz w:val="28"/>
          <w:szCs w:val="28"/>
        </w:rPr>
        <w:t xml:space="preserve">ч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Все верно доказал, обосновал – 10 б.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Итого: 10 б.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7.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Какими частями речи может быть представлено слово «значит» в русском языке? Докажите. Приведите примеры.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6 б. – по 2 б. за каждое верное определение части речи  и верный пример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numPr>
          <w:ilvl w:val="0"/>
          <w:numId w:val="7"/>
        </w:num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Вводное слово (Экзамен будет сложным.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Значит, нужно готовиться)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numPr>
          <w:ilvl w:val="0"/>
          <w:numId w:val="7"/>
        </w:num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Частица (Бороться – значит победить)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numPr>
          <w:ilvl w:val="0"/>
          <w:numId w:val="7"/>
        </w:num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Глагол  (Для меня эта картина значит очень многое)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Итого: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6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б.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8.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каких предложениях допущены ошибки? Исправьте их и запишите предложения верно.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1. Чрезвычайное происшествие произошло в полтора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километрах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от поселка.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2. Они доехали до нужного места за полтора часа.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3. Выполняйте это упражнение не более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полуторы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минуты.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4. Он проведет за границей полтораста дней.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5. Поздравления написаны на полтораста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открытках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10 б. – по 2 б. за каждое верное предложение.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1. Чрезвычайное происшествие произошло в полтора километрах от поселка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в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полутора)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Они доехали до нужного места за полтора часа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sz w:val="28"/>
          <w:szCs w:val="28"/>
        </w:rPr>
        <w:t xml:space="preserve">п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равильно)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3. Выполняйте это упражнение не более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полуторы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минуты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олутора)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Он проведет за границей полтораста дней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sz w:val="28"/>
          <w:szCs w:val="28"/>
        </w:rPr>
        <w:t xml:space="preserve">п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равильно).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5. Поздравления написаны на полтораста открытках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олутораста)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Итого: 10 б.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9.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помогать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старшим.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мечтать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читать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перед сном.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собирать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грибы.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поехать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ним на футбол.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Ответ: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помогать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старшим.  (Инфинитив входит в состав составного глагольного сказуемого)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мечтать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(Инфинитив является подлежащим)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читать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перед сном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пределение)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собирать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грибы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бстоятельство)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поехать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ним на футбол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ополнение)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10 б. – по 2 б. за каждое верное определение синтаксической роли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Итого: 10 б.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Ветвицкий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«Имя существительное – это как бы дирижер грамматического оркестра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деление текста на абзацы (вступление, основная часть, заключение);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логику изложения мысли;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смысловую связь предложений;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орфографические нормы;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- пунктуационные нормы.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За каждую орфографическую ошибку снижается -1 б.,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за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пунктуационную – -0,5 б.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  <w:t xml:space="preserve">Итого: 14 б.</w:t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rPr>
          <w:rFonts w:ascii="Arial" w:hAnsi="Arial" w:eastAsia="Times New Roman" w:cs="Arial"/>
          <w:b/>
          <w:sz w:val="28"/>
          <w:szCs w:val="28"/>
          <w:lang w:eastAsia="ru-RU"/>
        </w:rPr>
      </w:pPr>
      <w:r>
        <w:rPr>
          <w:rFonts w:ascii="Arial" w:hAnsi="Arial" w:eastAsia="Times New Roman" w:cs="Arial"/>
          <w:b/>
          <w:sz w:val="28"/>
          <w:szCs w:val="28"/>
          <w:lang w:eastAsia="ru-RU"/>
        </w:rPr>
      </w:r>
      <w:r>
        <w:rPr>
          <w:rFonts w:ascii="Arial" w:hAnsi="Arial" w:eastAsia="Times New Roman" w:cs="Arial"/>
          <w:b/>
          <w:sz w:val="28"/>
          <w:szCs w:val="28"/>
          <w:lang w:eastAsia="ru-RU"/>
        </w:rPr>
      </w:r>
    </w:p>
    <w:p>
      <w:pPr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ИТОГО: 100 б.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707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Calibri">
    <w:panose1 w:val="020F0502020204030204"/>
  </w:font>
  <w:font w:name="Verdana">
    <w:panose1 w:val="020B060403050404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2"/>
    <w:next w:val="64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2"/>
    <w:next w:val="64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2"/>
    <w:next w:val="64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2"/>
    <w:next w:val="64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2"/>
    <w:next w:val="64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2"/>
    <w:next w:val="64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2"/>
    <w:next w:val="64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2"/>
    <w:next w:val="64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2"/>
    <w:next w:val="64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2"/>
    <w:next w:val="64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3"/>
    <w:link w:val="34"/>
    <w:uiPriority w:val="10"/>
    <w:rPr>
      <w:sz w:val="48"/>
      <w:szCs w:val="48"/>
    </w:rPr>
  </w:style>
  <w:style w:type="paragraph" w:styleId="36">
    <w:name w:val="Subtitle"/>
    <w:basedOn w:val="642"/>
    <w:next w:val="64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3"/>
    <w:link w:val="36"/>
    <w:uiPriority w:val="11"/>
    <w:rPr>
      <w:sz w:val="24"/>
      <w:szCs w:val="24"/>
    </w:rPr>
  </w:style>
  <w:style w:type="paragraph" w:styleId="38">
    <w:name w:val="Quote"/>
    <w:basedOn w:val="642"/>
    <w:next w:val="64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2"/>
    <w:next w:val="64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3"/>
    <w:link w:val="42"/>
    <w:uiPriority w:val="99"/>
  </w:style>
  <w:style w:type="paragraph" w:styleId="44">
    <w:name w:val="Footer"/>
    <w:basedOn w:val="642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3"/>
    <w:link w:val="44"/>
    <w:uiPriority w:val="99"/>
  </w:style>
  <w:style w:type="paragraph" w:styleId="46">
    <w:name w:val="Caption"/>
    <w:basedOn w:val="642"/>
    <w:next w:val="642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43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3"/>
    <w:uiPriority w:val="99"/>
    <w:unhideWhenUsed/>
    <w:rPr>
      <w:vertAlign w:val="superscript"/>
    </w:rPr>
  </w:style>
  <w:style w:type="paragraph" w:styleId="178">
    <w:name w:val="endnote text"/>
    <w:basedOn w:val="64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3"/>
    <w:uiPriority w:val="99"/>
    <w:semiHidden/>
    <w:unhideWhenUsed/>
    <w:rPr>
      <w:vertAlign w:val="superscript"/>
    </w:rPr>
  </w:style>
  <w:style w:type="paragraph" w:styleId="181">
    <w:name w:val="toc 1"/>
    <w:basedOn w:val="642"/>
    <w:next w:val="64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2"/>
    <w:next w:val="64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2"/>
    <w:next w:val="64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2"/>
    <w:next w:val="64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2"/>
    <w:next w:val="64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2"/>
    <w:next w:val="64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2"/>
    <w:next w:val="64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2"/>
    <w:next w:val="64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2"/>
    <w:next w:val="64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2"/>
    <w:next w:val="642"/>
    <w:uiPriority w:val="99"/>
    <w:unhideWhenUsed/>
    <w:pPr>
      <w:spacing w:after="0" w:afterAutospacing="0"/>
    </w:pPr>
  </w:style>
  <w:style w:type="paragraph" w:styleId="642" w:default="1">
    <w:name w:val="Normal"/>
    <w:qFormat/>
  </w:style>
  <w:style w:type="character" w:styleId="643" w:default="1">
    <w:name w:val="Default Paragraph Font"/>
    <w:uiPriority w:val="1"/>
    <w:semiHidden/>
    <w:unhideWhenUsed/>
  </w:style>
  <w:style w:type="table" w:styleId="6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5" w:default="1">
    <w:name w:val="No List"/>
    <w:uiPriority w:val="99"/>
    <w:semiHidden/>
    <w:unhideWhenUsed/>
  </w:style>
  <w:style w:type="paragraph" w:styleId="646">
    <w:name w:val="List Paragraph"/>
    <w:basedOn w:val="642"/>
    <w:uiPriority w:val="34"/>
    <w:qFormat/>
    <w:pPr>
      <w:contextualSpacing/>
      <w:ind w:left="720"/>
    </w:pPr>
  </w:style>
  <w:style w:type="table" w:styleId="647">
    <w:name w:val="Table Grid"/>
    <w:basedOn w:val="64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48">
    <w:name w:val="Balloon Text"/>
    <w:basedOn w:val="642"/>
    <w:link w:val="64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9" w:customStyle="1">
    <w:name w:val="Текст выноски Знак"/>
    <w:basedOn w:val="643"/>
    <w:link w:val="64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</cp:lastModifiedBy>
  <cp:revision>404</cp:revision>
  <dcterms:created xsi:type="dcterms:W3CDTF">2021-10-08T02:29:00Z</dcterms:created>
  <dcterms:modified xsi:type="dcterms:W3CDTF">2025-12-15T10:54:38Z</dcterms:modified>
</cp:coreProperties>
</file>